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Обращение </w:t>
      </w:r>
      <w:r w:rsidRPr="000A5A3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— слово или сочетание слов, называющее того, к кому или к чему обращаются с речью.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«Пойте, 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люди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 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города 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и 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реки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!»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Роль обращения чаще всего выполняет имя существительное в именительном падеже (с зависимыми словами или без них) или другая часть речи в значении существительного (прилагательное, причастие и др.).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«</w:t>
      </w:r>
      <w:r w:rsidRPr="000A5A34">
        <w:rPr>
          <w:rFonts w:ascii="Arial" w:eastAsia="Times New Roman" w:hAnsi="Arial" w:cs="Arial"/>
          <w:b/>
          <w:bCs/>
          <w:i/>
          <w:iCs/>
          <w:color w:val="76A900"/>
          <w:sz w:val="27"/>
          <w:lang w:eastAsia="ru-RU"/>
        </w:rPr>
        <w:t>Встречающие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 поезд из Саратова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пройдите на вторую платформу!»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Обращение не является членом предложения, на письме выделяется запятой (запятыми) или восклицательным знаком (если оно стоит в начале предложения и произносится с усиленной звательной интонацией).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«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Милая моя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! 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Радость моя ненаглядная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! Как же я без тебя жить-то буду!»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Обращение может стоять в начале, в середине и в конце предложения.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«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Старик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! Я слышал много раз, что ты меня от смерти спас» (М. Лермонтов). «Грызи, 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натура молодая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познаний каверзных гранит!» «Не шуми ты, 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о море ночное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!»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Личные местоимения </w:t>
      </w:r>
      <w:r w:rsidRPr="000A5A3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ты</w:t>
      </w: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и </w:t>
      </w:r>
      <w:r w:rsidRPr="000A5A3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вы</w:t>
      </w: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обычно в предложениях выступают в роли подлежащего.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</w:t>
      </w:r>
      <w:r w:rsidRPr="000A5A3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Сходил бы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0A5A3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ты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 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Илья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за газетой».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Но эти местоимения могут выполнять функцию обращений.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«Эй, 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вы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идите сюда!»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Или входить в состав обращений.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«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Милый друг </w:t>
      </w:r>
      <w:r w:rsidRPr="000A5A34">
        <w:rPr>
          <w:rFonts w:ascii="Arial" w:eastAsia="Times New Roman" w:hAnsi="Arial" w:cs="Arial"/>
          <w:b/>
          <w:bCs/>
          <w:i/>
          <w:iCs/>
          <w:color w:val="76A900"/>
          <w:sz w:val="27"/>
          <w:lang w:eastAsia="ru-RU"/>
        </w:rPr>
        <w:t>ты</w:t>
      </w:r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 мой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не грусти».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Иногда распространённое обращение разорвано другими словами — членами предложения, тогда каждая часть обращения выделяется запятыми по общему правилу.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lastRenderedPageBreak/>
        <w:t>«Отколе, </w:t>
      </w:r>
      <w:r w:rsidRPr="000A5A34">
        <w:rPr>
          <w:rFonts w:ascii="Arial" w:eastAsia="Times New Roman" w:hAnsi="Arial" w:cs="Arial"/>
          <w:b/>
          <w:bCs/>
          <w:i/>
          <w:iCs/>
          <w:color w:val="76A900"/>
          <w:sz w:val="27"/>
          <w:lang w:eastAsia="ru-RU"/>
        </w:rPr>
        <w:t>умная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бредёшь ты, </w:t>
      </w:r>
      <w:r w:rsidRPr="000A5A34">
        <w:rPr>
          <w:rFonts w:ascii="Arial" w:eastAsia="Times New Roman" w:hAnsi="Arial" w:cs="Arial"/>
          <w:b/>
          <w:bCs/>
          <w:i/>
          <w:iCs/>
          <w:color w:val="76A900"/>
          <w:sz w:val="27"/>
          <w:lang w:eastAsia="ru-RU"/>
        </w:rPr>
        <w:t>голова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?» (И. Крылов)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Если перед обращением стоит междометие</w:t>
      </w:r>
      <w:proofErr w:type="gramStart"/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0A5A34">
        <w:rPr>
          <w:rFonts w:ascii="Arial" w:eastAsia="Times New Roman" w:hAnsi="Arial" w:cs="Arial"/>
          <w:color w:val="76A900"/>
          <w:sz w:val="27"/>
          <w:lang w:eastAsia="ru-RU"/>
        </w:rPr>
        <w:t>О</w:t>
      </w:r>
      <w:proofErr w:type="gramEnd"/>
      <w:r w:rsidRPr="000A5A3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, то оно от обращения запятой не отделяется.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«</w:t>
      </w:r>
      <w:proofErr w:type="gramStart"/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О</w:t>
      </w:r>
      <w:proofErr w:type="gramEnd"/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 xml:space="preserve"> </w:t>
      </w:r>
      <w:proofErr w:type="gramStart"/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родина</w:t>
      </w:r>
      <w:proofErr w:type="gramEnd"/>
      <w:r w:rsidRPr="000A5A3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 xml:space="preserve"> святая</w:t>
      </w:r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, какое сердце не дрожит, тебя </w:t>
      </w:r>
      <w:proofErr w:type="spellStart"/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благославляя</w:t>
      </w:r>
      <w:proofErr w:type="spellEnd"/>
      <w:r w:rsidRPr="000A5A3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» (В. Жуковский).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18"/>
          <w:szCs w:val="18"/>
          <w:lang w:eastAsia="ru-RU"/>
        </w:rPr>
      </w:pPr>
      <w:r w:rsidRPr="000A5A34">
        <w:rPr>
          <w:rFonts w:ascii="Arial" w:eastAsia="Times New Roman" w:hAnsi="Arial" w:cs="Arial"/>
          <w:i/>
          <w:iCs/>
          <w:color w:val="4E4E3F"/>
          <w:sz w:val="18"/>
          <w:szCs w:val="18"/>
          <w:lang w:eastAsia="ru-RU"/>
        </w:rPr>
        <w:t>Источники:</w:t>
      </w:r>
    </w:p>
    <w:p w:rsidR="000A5A34" w:rsidRPr="000A5A34" w:rsidRDefault="000A5A34" w:rsidP="000A5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0"/>
          <w:szCs w:val="20"/>
          <w:lang w:eastAsia="ru-RU"/>
        </w:rPr>
        <w:br/>
      </w:r>
      <w:proofErr w:type="gramStart"/>
      <w:r w:rsidRPr="000A5A34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Гаврилина</w:t>
      </w:r>
      <w:proofErr w:type="gramEnd"/>
      <w:r w:rsidRPr="000A5A34">
        <w:rPr>
          <w:rFonts w:ascii="Arial" w:eastAsia="Times New Roman" w:hAnsi="Arial" w:cs="Arial"/>
          <w:color w:val="4E4E3F"/>
          <w:sz w:val="20"/>
          <w:szCs w:val="20"/>
          <w:lang w:eastAsia="ru-RU"/>
        </w:rPr>
        <w:t xml:space="preserve"> М. «Русский язык: 8 класс. Практика». 2006. — 372 </w:t>
      </w:r>
      <w:proofErr w:type="gramStart"/>
      <w:r w:rsidRPr="000A5A34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с</w:t>
      </w:r>
      <w:proofErr w:type="gramEnd"/>
      <w:r w:rsidRPr="000A5A34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.</w:t>
      </w:r>
    </w:p>
    <w:p w:rsidR="000A5A34" w:rsidRPr="000A5A34" w:rsidRDefault="000A5A34" w:rsidP="000A5A34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0A5A34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Балашова Л. В., Дементьев В. В. «Русский язык». — Издательство «Лицей».</w:t>
      </w:r>
    </w:p>
    <w:p w:rsidR="0032057A" w:rsidRDefault="0032057A"/>
    <w:sectPr w:rsidR="0032057A" w:rsidSect="0032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0A5A34"/>
    <w:rsid w:val="000A5A34"/>
    <w:rsid w:val="0032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emph">
    <w:name w:val="gxst-emph"/>
    <w:basedOn w:val="a0"/>
    <w:rsid w:val="000A5A34"/>
  </w:style>
  <w:style w:type="character" w:customStyle="1" w:styleId="gxst-color-emph">
    <w:name w:val="gxst-color-emph"/>
    <w:basedOn w:val="a0"/>
    <w:rsid w:val="000A5A34"/>
  </w:style>
  <w:style w:type="character" w:customStyle="1" w:styleId="gxst-underline-text-double">
    <w:name w:val="gxst-underline-text-double"/>
    <w:basedOn w:val="a0"/>
    <w:rsid w:val="000A5A34"/>
  </w:style>
  <w:style w:type="character" w:customStyle="1" w:styleId="gxst-underline-text-solid">
    <w:name w:val="gxst-underline-text-solid"/>
    <w:basedOn w:val="a0"/>
    <w:rsid w:val="000A5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192">
              <w:marLeft w:val="0"/>
              <w:marRight w:val="0"/>
              <w:marTop w:val="424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8240">
                  <w:marLeft w:val="0"/>
                  <w:marRight w:val="0"/>
                  <w:marTop w:val="424"/>
                  <w:marBottom w:val="424"/>
                  <w:divBdr>
                    <w:top w:val="single" w:sz="6" w:space="17" w:color="76A900"/>
                    <w:left w:val="single" w:sz="6" w:space="21" w:color="76A900"/>
                    <w:bottom w:val="single" w:sz="6" w:space="17" w:color="76A900"/>
                    <w:right w:val="single" w:sz="6" w:space="21" w:color="76A900"/>
                  </w:divBdr>
                </w:div>
              </w:divsChild>
            </w:div>
          </w:divsChild>
        </w:div>
        <w:div w:id="651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4540">
              <w:marLeft w:val="0"/>
              <w:marRight w:val="0"/>
              <w:marTop w:val="424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5263">
              <w:marLeft w:val="0"/>
              <w:marRight w:val="0"/>
              <w:marTop w:val="424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11773">
              <w:marLeft w:val="0"/>
              <w:marRight w:val="0"/>
              <w:marTop w:val="424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6941">
              <w:marLeft w:val="0"/>
              <w:marRight w:val="0"/>
              <w:marTop w:val="424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7371">
              <w:marLeft w:val="0"/>
              <w:marRight w:val="0"/>
              <w:marTop w:val="424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4639">
              <w:marLeft w:val="0"/>
              <w:marRight w:val="0"/>
              <w:marTop w:val="424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5217">
              <w:marLeft w:val="0"/>
              <w:marRight w:val="0"/>
              <w:marTop w:val="424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90664">
                  <w:marLeft w:val="0"/>
                  <w:marRight w:val="0"/>
                  <w:marTop w:val="424"/>
                  <w:marBottom w:val="4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380">
              <w:marLeft w:val="0"/>
              <w:marRight w:val="0"/>
              <w:marTop w:val="424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05443">
              <w:marLeft w:val="0"/>
              <w:marRight w:val="0"/>
              <w:marTop w:val="424"/>
              <w:marBottom w:val="424"/>
              <w:divBdr>
                <w:top w:val="single" w:sz="6" w:space="0" w:color="76A9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2020-03-23T10:04:00Z</dcterms:created>
  <dcterms:modified xsi:type="dcterms:W3CDTF">2020-03-23T10:04:00Z</dcterms:modified>
</cp:coreProperties>
</file>